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0326" w14:textId="77777777" w:rsidR="00D5680F" w:rsidRPr="00B11D41" w:rsidRDefault="00D5680F" w:rsidP="00D5680F">
      <w:pPr>
        <w:rPr>
          <w:rFonts w:ascii="Arial" w:hAnsi="Arial" w:cs="Arial"/>
          <w:b/>
          <w:bCs/>
          <w:color w:val="C3001E"/>
          <w:sz w:val="32"/>
          <w:szCs w:val="32"/>
          <w:lang w:val="it-IT"/>
        </w:rPr>
      </w:pPr>
      <w:r w:rsidRPr="00B11D41">
        <w:rPr>
          <w:rFonts w:ascii="Arial" w:hAnsi="Arial" w:cs="Arial"/>
          <w:b/>
          <w:bCs/>
          <w:color w:val="C3001E"/>
          <w:sz w:val="32"/>
          <w:szCs w:val="32"/>
          <w:lang w:val="it-IT"/>
        </w:rPr>
        <w:t>COMUNICATO STAMPA</w:t>
      </w:r>
    </w:p>
    <w:p w14:paraId="2004CD81" w14:textId="77777777" w:rsidR="00D5680F" w:rsidRPr="00B11D41" w:rsidRDefault="00D5680F" w:rsidP="00D5680F">
      <w:pPr>
        <w:rPr>
          <w:rFonts w:ascii="Arial" w:hAnsi="Arial" w:cs="Arial"/>
          <w:sz w:val="20"/>
          <w:szCs w:val="20"/>
          <w:lang w:val="it-IT"/>
        </w:rPr>
      </w:pPr>
    </w:p>
    <w:p w14:paraId="734C9BB6" w14:textId="77777777" w:rsidR="00D5680F" w:rsidRPr="00B11D41" w:rsidRDefault="00D5680F" w:rsidP="00D5680F">
      <w:pPr>
        <w:rPr>
          <w:rFonts w:ascii="Arial" w:hAnsi="Arial" w:cs="Arial"/>
          <w:sz w:val="20"/>
          <w:szCs w:val="20"/>
          <w:lang w:val="it-IT"/>
        </w:rPr>
      </w:pPr>
    </w:p>
    <w:p w14:paraId="423A80F6" w14:textId="11AFDB53" w:rsidR="00CE0EF3" w:rsidRPr="00CE0EF3" w:rsidRDefault="00CE0EF3" w:rsidP="00CE0EF3">
      <w:pPr>
        <w:rPr>
          <w:rFonts w:ascii="Arial" w:hAnsi="Arial" w:cs="Arial"/>
          <w:b/>
          <w:bCs/>
          <w:sz w:val="20"/>
          <w:szCs w:val="20"/>
        </w:rPr>
      </w:pPr>
      <w:r w:rsidRPr="00CE0EF3">
        <w:rPr>
          <w:rFonts w:ascii="Arial" w:hAnsi="Arial" w:cs="Arial"/>
          <w:b/>
          <w:bCs/>
          <w:sz w:val="20"/>
          <w:szCs w:val="20"/>
        </w:rPr>
        <w:t xml:space="preserve">Mex, Svizzera, </w:t>
      </w:r>
      <w:r w:rsidRPr="00E26B48">
        <w:rPr>
          <w:rFonts w:ascii="Arial" w:hAnsi="Arial" w:cs="Arial"/>
          <w:b/>
          <w:bCs/>
          <w:sz w:val="20"/>
          <w:szCs w:val="20"/>
          <w:lang w:val="it-IT"/>
        </w:rPr>
        <w:t>1</w:t>
      </w:r>
      <w:r w:rsidRPr="00CE0EF3">
        <w:rPr>
          <w:rFonts w:ascii="Arial" w:hAnsi="Arial" w:cs="Arial"/>
          <w:b/>
          <w:bCs/>
          <w:sz w:val="20"/>
          <w:szCs w:val="20"/>
        </w:rPr>
        <w:t xml:space="preserve"> dicembre 2020</w:t>
      </w:r>
    </w:p>
    <w:p w14:paraId="2C1DEED9" w14:textId="77777777" w:rsidR="00D5680F" w:rsidRPr="00CE0EF3" w:rsidRDefault="00D5680F" w:rsidP="00D5680F">
      <w:pPr>
        <w:rPr>
          <w:rFonts w:ascii="Arial" w:hAnsi="Arial" w:cs="Arial"/>
          <w:sz w:val="20"/>
          <w:szCs w:val="20"/>
        </w:rPr>
      </w:pPr>
    </w:p>
    <w:p w14:paraId="1360C16B" w14:textId="77777777" w:rsidR="00D5680F" w:rsidRPr="00B11D41" w:rsidRDefault="00D5680F" w:rsidP="00D5680F">
      <w:pPr>
        <w:rPr>
          <w:rFonts w:ascii="Arial" w:hAnsi="Arial" w:cs="Arial"/>
          <w:sz w:val="20"/>
          <w:szCs w:val="20"/>
          <w:lang w:val="it-IT"/>
        </w:rPr>
      </w:pPr>
    </w:p>
    <w:p w14:paraId="3CFFAE81" w14:textId="77777777" w:rsidR="00B11D41" w:rsidRPr="00B11D41" w:rsidRDefault="00B11D41" w:rsidP="00B11D41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b/>
          <w:bCs/>
          <w:sz w:val="20"/>
          <w:szCs w:val="20"/>
          <w:lang w:val="it-IT"/>
        </w:rPr>
      </w:pPr>
      <w:r w:rsidRPr="00B11D41">
        <w:rPr>
          <w:rFonts w:ascii="Arial" w:eastAsia="Calibri" w:hAnsi="Arial" w:cs="Arial"/>
          <w:b/>
          <w:bCs/>
          <w:sz w:val="20"/>
          <w:szCs w:val="20"/>
          <w:lang w:val="it-IT"/>
        </w:rPr>
        <w:t>BOBST annuncia una nuova struttura organizzativa mirata a plasmare il futuro dell'industria del packaging</w:t>
      </w:r>
    </w:p>
    <w:p w14:paraId="37D65E2F" w14:textId="77777777" w:rsidR="00B11D41" w:rsidRPr="00B11D41" w:rsidRDefault="00B11D41" w:rsidP="00B11D41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sz w:val="20"/>
          <w:szCs w:val="20"/>
          <w:lang w:val="it-IT"/>
        </w:rPr>
      </w:pPr>
      <w:r w:rsidRPr="00B11D41">
        <w:rPr>
          <w:rFonts w:ascii="Arial" w:eastAsia="Calibri" w:hAnsi="Arial" w:cs="Arial"/>
          <w:sz w:val="20"/>
          <w:szCs w:val="20"/>
          <w:lang w:val="it-IT"/>
        </w:rPr>
        <w:t>Al passo con la rapida evoluzione del settore dell'imballaggio, BOBST si è data un nuovo assetto organizzativo iù in linea con le esigenze future dei clienti. La nuova organizzazione, operativa dal 1° gennaio 2021, sarà più incentrata sul cliente, facile da raggiungere e agile nel proporre novità.</w:t>
      </w:r>
    </w:p>
    <w:p w14:paraId="35E80A51" w14:textId="77777777" w:rsidR="00B11D41" w:rsidRPr="00B11D41" w:rsidRDefault="00B11D41" w:rsidP="00B11D41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sz w:val="20"/>
          <w:szCs w:val="20"/>
          <w:lang w:val="it-IT"/>
        </w:rPr>
      </w:pPr>
      <w:r w:rsidRPr="00B11D41">
        <w:rPr>
          <w:rFonts w:ascii="Arial" w:eastAsia="Calibri" w:hAnsi="Arial" w:cs="Arial"/>
          <w:sz w:val="20"/>
          <w:szCs w:val="20"/>
          <w:lang w:val="it-IT"/>
        </w:rPr>
        <w:t xml:space="preserve">La nuova </w:t>
      </w:r>
      <w:hyperlink r:id="rId7" w:history="1">
        <w:r w:rsidRPr="00B11D41">
          <w:rPr>
            <w:rFonts w:ascii="Arial" w:eastAsia="Calibri" w:hAnsi="Arial" w:cs="Arial"/>
            <w:color w:val="0563C1"/>
            <w:sz w:val="20"/>
            <w:szCs w:val="20"/>
            <w:u w:val="single"/>
            <w:lang w:val="it-IT"/>
          </w:rPr>
          <w:t>visione del settore</w:t>
        </w:r>
      </w:hyperlink>
      <w:r w:rsidRPr="00B11D41">
        <w:rPr>
          <w:rFonts w:ascii="Arial" w:eastAsia="Calibri" w:hAnsi="Arial" w:cs="Arial"/>
          <w:sz w:val="20"/>
          <w:szCs w:val="20"/>
          <w:lang w:val="it-IT"/>
        </w:rPr>
        <w:t xml:space="preserve"> presentata da BOBST a giugno 2020 offre una profonda trasformazione all'industria del packaging. La connettività, la digitalizzazione, l’automazione e la sostenibilità necessarie per rispondere alle esigenze di proprietari di brand e aziende di stampa e trasformazione saranno gestite da due nuove business unit.</w:t>
      </w:r>
    </w:p>
    <w:p w14:paraId="21E085B7" w14:textId="22320E1D" w:rsidR="00B11D41" w:rsidRPr="00B11D41" w:rsidRDefault="00B11D41" w:rsidP="00B11D41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sz w:val="20"/>
          <w:szCs w:val="20"/>
          <w:lang w:val="it-IT"/>
        </w:rPr>
      </w:pPr>
      <w:r w:rsidRPr="00B11D41">
        <w:rPr>
          <w:rFonts w:ascii="Arial" w:eastAsia="Calibri" w:hAnsi="Arial" w:cs="Arial"/>
          <w:sz w:val="20"/>
          <w:szCs w:val="20"/>
          <w:lang w:val="it-IT"/>
        </w:rPr>
        <w:t xml:space="preserve">La nuova </w:t>
      </w:r>
      <w:r w:rsidRPr="00B11D41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business unit Printing &amp; Converting </w:t>
      </w:r>
      <w:r w:rsidRPr="00B11D41">
        <w:rPr>
          <w:rFonts w:ascii="Arial" w:eastAsia="Calibri" w:hAnsi="Arial" w:cs="Arial"/>
          <w:sz w:val="20"/>
          <w:szCs w:val="20"/>
          <w:lang w:val="it-IT"/>
        </w:rPr>
        <w:t>(precedentemente Sheet-fed e Web-fed),</w:t>
      </w:r>
      <w:r w:rsidRPr="00B11D41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 diretta da Stephan M</w:t>
      </w:r>
      <w:r w:rsidR="002826A7">
        <w:rPr>
          <w:rFonts w:ascii="Arial" w:eastAsia="Calibri" w:hAnsi="Arial" w:cs="Arial"/>
          <w:b/>
          <w:bCs/>
          <w:sz w:val="20"/>
          <w:szCs w:val="20"/>
          <w:lang w:val="it-IT"/>
        </w:rPr>
        <w:t>ä</w:t>
      </w:r>
      <w:r w:rsidRPr="00B11D41">
        <w:rPr>
          <w:rFonts w:ascii="Arial" w:eastAsia="Calibri" w:hAnsi="Arial" w:cs="Arial"/>
          <w:b/>
          <w:bCs/>
          <w:sz w:val="20"/>
          <w:szCs w:val="20"/>
          <w:lang w:val="it-IT"/>
        </w:rPr>
        <w:t>rz,</w:t>
      </w:r>
      <w:r w:rsidRPr="00B11D41">
        <w:rPr>
          <w:rFonts w:ascii="Arial" w:eastAsia="Calibri" w:hAnsi="Arial" w:cs="Arial"/>
          <w:sz w:val="20"/>
          <w:szCs w:val="20"/>
          <w:lang w:val="it-IT"/>
        </w:rPr>
        <w:t xml:space="preserve"> sarà responsabile dello sviluppo di prodotti e soluzioni. Ciascun prodotto sarà sviluppato con spirito imprenditoriale per soddisfare al meglio esigenze di clienti e del settore, mediante un’innovazione più rapida e una qualità più elevata che consentiranno di aumentare ulteriormente la soddisfazione dei clienti.</w:t>
      </w:r>
    </w:p>
    <w:p w14:paraId="3D76917A" w14:textId="77777777" w:rsidR="00B11D41" w:rsidRPr="00B11D41" w:rsidRDefault="00B11D41" w:rsidP="00B11D41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sz w:val="20"/>
          <w:szCs w:val="20"/>
          <w:lang w:val="it-IT"/>
        </w:rPr>
      </w:pPr>
      <w:r w:rsidRPr="00B11D41">
        <w:rPr>
          <w:rFonts w:ascii="Arial" w:eastAsia="Calibri" w:hAnsi="Arial" w:cs="Arial"/>
          <w:sz w:val="20"/>
          <w:szCs w:val="20"/>
          <w:lang w:val="it-IT"/>
        </w:rPr>
        <w:t xml:space="preserve">La </w:t>
      </w:r>
      <w:r w:rsidRPr="00B11D41">
        <w:rPr>
          <w:rFonts w:ascii="Arial" w:eastAsia="Calibri" w:hAnsi="Arial" w:cs="Arial"/>
          <w:b/>
          <w:bCs/>
          <w:sz w:val="20"/>
          <w:szCs w:val="20"/>
          <w:lang w:val="it-IT"/>
        </w:rPr>
        <w:t>business unit Services &amp; Performance (precedentemente BU Services), diretta da Julien Laran</w:t>
      </w:r>
      <w:r w:rsidRPr="00B11D41">
        <w:rPr>
          <w:rFonts w:ascii="Arial" w:eastAsia="Calibri" w:hAnsi="Arial" w:cs="Arial"/>
          <w:sz w:val="20"/>
          <w:szCs w:val="20"/>
          <w:lang w:val="it-IT"/>
        </w:rPr>
        <w:t xml:space="preserve">, continuerà a fornire servizi per massimizzare la disponibilità degli impianti e incrementare l'efficienza complessiva degli stabilimenti delle aziende di trasformazione. La tecnologia Internet of Things permetterà alle aziende di trasformazione di prendere decisioni basate su fatti e ottimizzare l’intero reparto produttivo. </w:t>
      </w:r>
      <w:bookmarkStart w:id="0" w:name="_Hlk57122771"/>
      <w:r w:rsidRPr="00B11D41">
        <w:rPr>
          <w:rFonts w:ascii="Arial" w:eastAsia="Calibri" w:hAnsi="Arial" w:cs="Arial"/>
          <w:sz w:val="20"/>
          <w:szCs w:val="20"/>
          <w:lang w:val="it-IT"/>
        </w:rPr>
        <w:t>BOBST Connect assumerà un ruolo più centrale al servizio dei clienti.</w:t>
      </w:r>
    </w:p>
    <w:bookmarkEnd w:id="0"/>
    <w:p w14:paraId="08B7C08D" w14:textId="77777777" w:rsidR="00B11D41" w:rsidRPr="00B11D41" w:rsidRDefault="00B11D41" w:rsidP="00B11D41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sz w:val="20"/>
          <w:szCs w:val="20"/>
          <w:lang w:val="it-IT"/>
        </w:rPr>
      </w:pPr>
      <w:r w:rsidRPr="00B11D41">
        <w:rPr>
          <w:rFonts w:ascii="Arial" w:eastAsia="Calibri" w:hAnsi="Arial" w:cs="Arial"/>
          <w:sz w:val="20"/>
          <w:szCs w:val="20"/>
          <w:lang w:val="it-IT"/>
        </w:rPr>
        <w:t xml:space="preserve">Le due business unit si avvaleranno di un’organizzazione vendite semplificata, più agile e con cui entrare facilmente in contatto. Identiche (per aree geografiche e mercati di riferimento), entrambe le organizzazioni di vendita serviranno i </w:t>
      </w:r>
      <w:bookmarkStart w:id="1" w:name="_Hlk57274719"/>
      <w:r w:rsidRPr="00B11D41">
        <w:rPr>
          <w:rFonts w:ascii="Arial" w:eastAsia="Calibri" w:hAnsi="Arial" w:cs="Arial"/>
          <w:sz w:val="20"/>
          <w:szCs w:val="20"/>
          <w:lang w:val="it-IT"/>
        </w:rPr>
        <w:t xml:space="preserve">clienti dei settori etichette, imballaggi flessibili, cartone teso e ondulato. </w:t>
      </w:r>
      <w:bookmarkEnd w:id="1"/>
      <w:r w:rsidRPr="00B11D41">
        <w:rPr>
          <w:rFonts w:ascii="Arial" w:eastAsia="Calibri" w:hAnsi="Arial" w:cs="Arial"/>
          <w:sz w:val="20"/>
          <w:szCs w:val="20"/>
          <w:lang w:val="it-IT"/>
        </w:rPr>
        <w:t xml:space="preserve"> La nuova sinergia tra macchine e servizi permetterà la nascita di nuovi modelli di business. </w:t>
      </w:r>
    </w:p>
    <w:p w14:paraId="0C62A2CA" w14:textId="77777777" w:rsidR="00B11D41" w:rsidRPr="00B11D41" w:rsidRDefault="00B11D41" w:rsidP="00B11D41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sz w:val="20"/>
          <w:szCs w:val="20"/>
          <w:lang w:val="it-IT"/>
        </w:rPr>
      </w:pPr>
      <w:r w:rsidRPr="00B11D41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La rete di vendita Printing &amp; Converting </w:t>
      </w:r>
      <w:r w:rsidRPr="00B11D41">
        <w:rPr>
          <w:rFonts w:ascii="Arial" w:eastAsia="Calibri" w:hAnsi="Arial" w:cs="Arial"/>
          <w:sz w:val="20"/>
          <w:szCs w:val="20"/>
          <w:lang w:val="it-IT"/>
        </w:rPr>
        <w:t xml:space="preserve">e </w:t>
      </w:r>
      <w:r w:rsidRPr="00B11D41">
        <w:rPr>
          <w:rFonts w:ascii="Arial" w:eastAsia="Calibri" w:hAnsi="Arial" w:cs="Arial"/>
          <w:b/>
          <w:bCs/>
          <w:sz w:val="20"/>
          <w:szCs w:val="20"/>
          <w:lang w:val="it-IT"/>
        </w:rPr>
        <w:t>e la rete di assistenza Services &amp; Performance</w:t>
      </w:r>
      <w:r w:rsidRPr="00B11D41">
        <w:rPr>
          <w:rFonts w:ascii="Arial" w:eastAsia="Calibri" w:hAnsi="Arial" w:cs="Arial"/>
          <w:sz w:val="20"/>
          <w:szCs w:val="20"/>
          <w:lang w:val="it-IT"/>
        </w:rPr>
        <w:t xml:space="preserve"> saranno dirette rispettivamente da </w:t>
      </w:r>
      <w:r w:rsidRPr="00B11D41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Raphaël Indermühle </w:t>
      </w:r>
      <w:r w:rsidRPr="00B11D41">
        <w:rPr>
          <w:rFonts w:ascii="Arial" w:eastAsia="Calibri" w:hAnsi="Arial" w:cs="Arial"/>
          <w:sz w:val="20"/>
          <w:szCs w:val="20"/>
          <w:lang w:val="it-IT"/>
        </w:rPr>
        <w:t>e</w:t>
      </w:r>
      <w:r w:rsidRPr="00B11D41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 </w:t>
      </w:r>
      <w:bookmarkStart w:id="2" w:name="_Hlk57123327"/>
      <w:r w:rsidRPr="00B11D41">
        <w:rPr>
          <w:rFonts w:ascii="Arial" w:eastAsia="Calibri" w:hAnsi="Arial" w:cs="Arial"/>
          <w:b/>
          <w:bCs/>
          <w:sz w:val="20"/>
          <w:szCs w:val="20"/>
          <w:lang w:val="it-IT"/>
        </w:rPr>
        <w:t>Christian Falk</w:t>
      </w:r>
      <w:bookmarkEnd w:id="2"/>
      <w:r w:rsidRPr="00B11D41">
        <w:rPr>
          <w:rFonts w:ascii="Arial" w:eastAsia="Calibri" w:hAnsi="Arial" w:cs="Arial"/>
          <w:sz w:val="20"/>
          <w:szCs w:val="20"/>
          <w:lang w:val="it-IT"/>
        </w:rPr>
        <w:t>. Entrambe saranno operative a partire dal 1° gennaio 2021.</w:t>
      </w:r>
    </w:p>
    <w:p w14:paraId="44C4FC3C" w14:textId="6527C626" w:rsidR="00B11D41" w:rsidRPr="00B11D41" w:rsidRDefault="00B11D41" w:rsidP="00B11D41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sz w:val="20"/>
          <w:szCs w:val="20"/>
          <w:lang w:val="it-IT"/>
        </w:rPr>
      </w:pPr>
      <w:r w:rsidRPr="00B11D41">
        <w:rPr>
          <w:rFonts w:ascii="Arial" w:eastAsia="Calibri" w:hAnsi="Arial" w:cs="Arial"/>
          <w:sz w:val="20"/>
          <w:szCs w:val="20"/>
          <w:lang w:val="it-IT"/>
        </w:rPr>
        <w:t xml:space="preserve">Riportiamo di seguito le otto aree geografiche i e rispettivi direttori commerciali regionali.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000"/>
        <w:gridCol w:w="2799"/>
        <w:gridCol w:w="2694"/>
      </w:tblGrid>
      <w:tr w:rsidR="00B11D41" w14:paraId="525FE22D" w14:textId="77777777" w:rsidTr="00411250">
        <w:trPr>
          <w:trHeight w:val="28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41985ED2" w14:textId="77777777" w:rsidR="00B11D41" w:rsidRPr="00B11D41" w:rsidRDefault="00B11D4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11D41">
              <w:rPr>
                <w:rFonts w:ascii="Arial" w:hAnsi="Arial" w:cs="Arial"/>
                <w:b/>
                <w:bCs/>
                <w:sz w:val="19"/>
                <w:szCs w:val="19"/>
                <w:lang w:val="it-IT"/>
              </w:rPr>
              <w:t>Aree geografiche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bottom"/>
            <w:hideMark/>
          </w:tcPr>
          <w:p w14:paraId="0D7A7A9B" w14:textId="77777777" w:rsidR="00B11D41" w:rsidRPr="00B11D41" w:rsidRDefault="00B11D4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11D41">
              <w:rPr>
                <w:rFonts w:ascii="Arial" w:hAnsi="Arial" w:cs="Arial"/>
                <w:b/>
                <w:bCs/>
                <w:sz w:val="19"/>
                <w:szCs w:val="19"/>
              </w:rPr>
              <w:t>Printing &amp; Converting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bottom"/>
            <w:hideMark/>
          </w:tcPr>
          <w:p w14:paraId="2EBE3765" w14:textId="77777777" w:rsidR="00B11D41" w:rsidRPr="00B11D41" w:rsidRDefault="00B11D4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11D41">
              <w:rPr>
                <w:rFonts w:ascii="Arial" w:hAnsi="Arial" w:cs="Arial"/>
                <w:b/>
                <w:bCs/>
                <w:sz w:val="19"/>
                <w:szCs w:val="19"/>
              </w:rPr>
              <w:t>Services &amp; Performance</w:t>
            </w:r>
          </w:p>
        </w:tc>
      </w:tr>
      <w:tr w:rsidR="00B11D41" w14:paraId="113558A5" w14:textId="77777777" w:rsidTr="00411250">
        <w:trPr>
          <w:trHeight w:val="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B2F0" w14:textId="77777777" w:rsidR="00B11D41" w:rsidRPr="00B11D41" w:rsidRDefault="00B11D41">
            <w:pPr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  <w:lang w:val="it-IT"/>
              </w:rPr>
              <w:t>America del Nord e America Latina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6BD0" w14:textId="77777777" w:rsidR="00B11D41" w:rsidRPr="00B11D41" w:rsidRDefault="00B11D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</w:rPr>
              <w:t>Emilio Corti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0778" w14:textId="77777777" w:rsidR="00B11D41" w:rsidRPr="00B11D41" w:rsidRDefault="00B11D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</w:rPr>
              <w:t>Alex Gigon</w:t>
            </w:r>
          </w:p>
        </w:tc>
      </w:tr>
      <w:tr w:rsidR="00B11D41" w14:paraId="22BD33F2" w14:textId="77777777" w:rsidTr="00411250">
        <w:trPr>
          <w:trHeight w:val="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6172" w14:textId="77777777" w:rsidR="00B11D41" w:rsidRPr="00B11D41" w:rsidRDefault="00B11D41">
            <w:pPr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  <w:lang w:val="it-IT"/>
              </w:rPr>
              <w:t>Francia, Spagna, Portogallo, Italia, Grecia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3266" w14:textId="77777777" w:rsidR="00B11D41" w:rsidRPr="00B11D41" w:rsidRDefault="00B11D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</w:rPr>
              <w:t xml:space="preserve">Carlos Santos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40AE" w14:textId="77777777" w:rsidR="00B11D41" w:rsidRPr="00B11D41" w:rsidRDefault="00B11D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</w:rPr>
              <w:t>Massimiliano Manara</w:t>
            </w:r>
          </w:p>
        </w:tc>
      </w:tr>
      <w:tr w:rsidR="00B11D41" w14:paraId="5BD3B742" w14:textId="77777777" w:rsidTr="00411250">
        <w:trPr>
          <w:trHeight w:val="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917F" w14:textId="77777777" w:rsidR="00B11D41" w:rsidRPr="00B11D41" w:rsidRDefault="00B11D41">
            <w:pPr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  <w:lang w:val="it-IT"/>
              </w:rPr>
              <w:t>Germania, Austria, Svizzera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9306" w14:textId="77777777" w:rsidR="00B11D41" w:rsidRPr="00B11D41" w:rsidRDefault="00B11D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</w:rPr>
              <w:t>Pascal Perruchoud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1782" w14:textId="77777777" w:rsidR="00B11D41" w:rsidRPr="00B11D41" w:rsidRDefault="00B11D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</w:rPr>
              <w:t>Dirk Corsten - Didier Mermod</w:t>
            </w:r>
          </w:p>
        </w:tc>
      </w:tr>
      <w:tr w:rsidR="00B11D41" w14:paraId="62EEA700" w14:textId="77777777" w:rsidTr="00411250">
        <w:trPr>
          <w:trHeight w:val="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416E" w14:textId="77777777" w:rsidR="00B11D41" w:rsidRPr="00B11D41" w:rsidRDefault="00B11D41">
            <w:pPr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  <w:lang w:val="it-IT"/>
              </w:rPr>
              <w:t>Regno Unito e Irlanda, Scandinavia, Benelux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0CBA" w14:textId="77777777" w:rsidR="00B11D41" w:rsidRPr="00B11D41" w:rsidRDefault="00B11D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</w:rPr>
              <w:t>Craig Moran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0766" w14:textId="77777777" w:rsidR="00B11D41" w:rsidRPr="00B11D41" w:rsidRDefault="00B11D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</w:rPr>
              <w:t>Neil Jones</w:t>
            </w:r>
          </w:p>
        </w:tc>
      </w:tr>
      <w:tr w:rsidR="00B11D41" w14:paraId="327CE394" w14:textId="77777777" w:rsidTr="00411250">
        <w:trPr>
          <w:trHeight w:val="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87C2" w14:textId="77777777" w:rsidR="00B11D41" w:rsidRPr="00B11D41" w:rsidRDefault="00B11D41">
            <w:pPr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  <w:lang w:val="it-IT"/>
              </w:rPr>
              <w:t>Russia ed Europa centrale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18BC" w14:textId="77777777" w:rsidR="00B11D41" w:rsidRPr="00B11D41" w:rsidRDefault="00B11D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</w:rPr>
              <w:t>Libor Panus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B67F" w14:textId="77777777" w:rsidR="00B11D41" w:rsidRPr="00B11D41" w:rsidRDefault="00B11D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</w:rPr>
              <w:t>Robert Jurkiewicz</w:t>
            </w:r>
          </w:p>
        </w:tc>
      </w:tr>
      <w:tr w:rsidR="00B11D41" w14:paraId="3F85C6B1" w14:textId="77777777" w:rsidTr="00411250">
        <w:trPr>
          <w:trHeight w:val="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7C81" w14:textId="77777777" w:rsidR="00B11D41" w:rsidRPr="00B11D41" w:rsidRDefault="00B11D41">
            <w:pPr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  <w:lang w:val="it-IT"/>
              </w:rPr>
              <w:t>Grande Medio Oriente, Africa, Turchia, Iran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59A" w14:textId="77777777" w:rsidR="00B11D41" w:rsidRPr="00B11D41" w:rsidRDefault="00B11D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</w:rPr>
              <w:t>Eric Pavone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CEC9" w14:textId="77777777" w:rsidR="00B11D41" w:rsidRPr="00B11D41" w:rsidRDefault="00B11D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</w:rPr>
              <w:t>Jean Chavanne</w:t>
            </w:r>
          </w:p>
        </w:tc>
      </w:tr>
      <w:tr w:rsidR="00B11D41" w14:paraId="69D10116" w14:textId="77777777" w:rsidTr="00411250">
        <w:trPr>
          <w:trHeight w:val="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4DB2" w14:textId="77777777" w:rsidR="00B11D41" w:rsidRPr="00B11D41" w:rsidRDefault="00B11D41">
            <w:pPr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  <w:lang w:val="it-IT"/>
              </w:rPr>
              <w:t>Sud-est asiatico, Corea, Giappone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4D87" w14:textId="77777777" w:rsidR="00B11D41" w:rsidRPr="00B11D41" w:rsidRDefault="00B11D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</w:rPr>
              <w:t>Sebastien Geffrault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FFCD" w14:textId="77777777" w:rsidR="00B11D41" w:rsidRPr="00B11D41" w:rsidRDefault="00B11D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</w:rPr>
              <w:t>Michael Berger</w:t>
            </w:r>
          </w:p>
        </w:tc>
      </w:tr>
      <w:tr w:rsidR="00B11D41" w14:paraId="76A9A4E4" w14:textId="77777777" w:rsidTr="00411250">
        <w:trPr>
          <w:trHeight w:val="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89E1" w14:textId="77777777" w:rsidR="00B11D41" w:rsidRPr="00B11D41" w:rsidRDefault="00B11D41">
            <w:pPr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  <w:lang w:val="it-IT"/>
              </w:rPr>
              <w:t>Cina e India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2AE4" w14:textId="2D99B066" w:rsidR="00B11D41" w:rsidRPr="00B11D41" w:rsidRDefault="00B11D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</w:rPr>
              <w:t>Raph</w:t>
            </w:r>
            <w:r w:rsidR="00411250">
              <w:rPr>
                <w:rFonts w:ascii="Arial" w:hAnsi="Arial" w:cs="Arial"/>
                <w:sz w:val="19"/>
                <w:szCs w:val="19"/>
                <w:lang w:val="de-DE"/>
              </w:rPr>
              <w:t>a</w:t>
            </w:r>
            <w:r w:rsidRPr="00B11D41">
              <w:rPr>
                <w:rFonts w:ascii="Arial" w:hAnsi="Arial" w:cs="Arial"/>
                <w:sz w:val="19"/>
                <w:szCs w:val="19"/>
              </w:rPr>
              <w:t>ël Indermühle - Interim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68D6" w14:textId="77777777" w:rsidR="00B11D41" w:rsidRPr="00B11D41" w:rsidRDefault="00B11D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11D41">
              <w:rPr>
                <w:rFonts w:ascii="Arial" w:hAnsi="Arial" w:cs="Arial"/>
                <w:sz w:val="19"/>
                <w:szCs w:val="19"/>
              </w:rPr>
              <w:t>Christian Falk - Interim</w:t>
            </w:r>
          </w:p>
        </w:tc>
      </w:tr>
    </w:tbl>
    <w:p w14:paraId="58D33896" w14:textId="77777777" w:rsidR="00E26B48" w:rsidRDefault="00B11D41" w:rsidP="00B11D41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sz w:val="20"/>
          <w:szCs w:val="20"/>
          <w:lang w:val="it-IT"/>
        </w:rPr>
      </w:pPr>
      <w:r>
        <w:rPr>
          <w:rFonts w:ascii="Calibri" w:eastAsia="Calibri" w:hAnsi="Calibri" w:cs="Arial"/>
          <w:sz w:val="22"/>
          <w:szCs w:val="22"/>
          <w:lang w:val="it-IT"/>
        </w:rPr>
        <w:br/>
      </w:r>
    </w:p>
    <w:p w14:paraId="232C9970" w14:textId="67057E82" w:rsidR="00B11D41" w:rsidRPr="00B11D41" w:rsidRDefault="00B11D41" w:rsidP="00B11D41">
      <w:pPr>
        <w:suppressAutoHyphens/>
        <w:autoSpaceDN w:val="0"/>
        <w:spacing w:after="160" w:line="256" w:lineRule="auto"/>
        <w:textAlignment w:val="baseline"/>
        <w:rPr>
          <w:rFonts w:ascii="Arial" w:eastAsia="Calibri" w:hAnsi="Arial" w:cs="Arial"/>
          <w:sz w:val="20"/>
          <w:szCs w:val="20"/>
          <w:lang w:val="it-IT"/>
        </w:rPr>
      </w:pPr>
      <w:r w:rsidRPr="00B11D41">
        <w:rPr>
          <w:rFonts w:ascii="Arial" w:eastAsia="Calibri" w:hAnsi="Arial" w:cs="Arial"/>
          <w:sz w:val="20"/>
          <w:szCs w:val="20"/>
          <w:lang w:val="it-IT"/>
        </w:rPr>
        <w:lastRenderedPageBreak/>
        <w:t xml:space="preserve">Lo </w:t>
      </w:r>
      <w:bookmarkStart w:id="3" w:name="_Hlk57274834"/>
      <w:r w:rsidRPr="00B11D41">
        <w:rPr>
          <w:rFonts w:ascii="Arial" w:eastAsia="Calibri" w:hAnsi="Arial" w:cs="Arial"/>
          <w:sz w:val="20"/>
          <w:szCs w:val="20"/>
          <w:lang w:val="it-IT"/>
        </w:rPr>
        <w:t xml:space="preserve">spirito imprenditoriale </w:t>
      </w:r>
      <w:bookmarkEnd w:id="3"/>
      <w:r w:rsidRPr="00B11D41">
        <w:rPr>
          <w:rFonts w:ascii="Arial" w:eastAsia="Calibri" w:hAnsi="Arial" w:cs="Arial"/>
          <w:sz w:val="20"/>
          <w:szCs w:val="20"/>
          <w:lang w:val="it-IT"/>
        </w:rPr>
        <w:t xml:space="preserve">che animerà le Business Unit nelle otto aree geografiche del mondo aiuterà BOBST a plasmare il futuro dell'industria del packaging. Le decisioni saranno più rapide, i processi semplificati, la diversità culturale rafforzata e la vicinanza al cliente ancora migliore. Diamo il benvenuto a una profonda evoluzione che creerà relazioni più strette basate sulla fiducia, le connessioni interattive e una digitalizzazione senza soluzione di continuità. </w:t>
      </w:r>
    </w:p>
    <w:p w14:paraId="790BA1C7" w14:textId="77777777" w:rsidR="00D5680F" w:rsidRPr="00555E29" w:rsidRDefault="00D5680F" w:rsidP="00D5680F">
      <w:pPr>
        <w:autoSpaceDE w:val="0"/>
        <w:autoSpaceDN w:val="0"/>
        <w:adjustRightInd w:val="0"/>
        <w:spacing w:line="271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D4A10F1" w14:textId="417E80A0" w:rsidR="00516B12" w:rsidRDefault="00516B12" w:rsidP="00516B12">
      <w:pPr>
        <w:spacing w:line="271" w:lineRule="auto"/>
        <w:rPr>
          <w:rFonts w:ascii="Arial" w:hAnsi="Arial" w:cs="Arial"/>
          <w:b/>
          <w:bCs/>
          <w:sz w:val="20"/>
          <w:szCs w:val="20"/>
          <w:lang w:val="it-IT"/>
        </w:rPr>
      </w:pPr>
      <w:r w:rsidRPr="00555E29">
        <w:rPr>
          <w:rFonts w:ascii="Arial" w:hAnsi="Arial" w:cs="Arial"/>
          <w:b/>
          <w:bCs/>
          <w:sz w:val="20"/>
          <w:szCs w:val="20"/>
          <w:lang w:val="it-IT"/>
        </w:rPr>
        <w:t>A proposito di BOBST</w:t>
      </w:r>
    </w:p>
    <w:p w14:paraId="2D19595C" w14:textId="77777777" w:rsidR="00E26B48" w:rsidRPr="00555E29" w:rsidRDefault="00E26B48" w:rsidP="00516B12">
      <w:pPr>
        <w:spacing w:line="271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6D78AC0A" w14:textId="77777777" w:rsidR="00516B12" w:rsidRPr="00555E29" w:rsidRDefault="00516B12" w:rsidP="00516B12">
      <w:pPr>
        <w:spacing w:line="271" w:lineRule="auto"/>
        <w:rPr>
          <w:rFonts w:ascii="Arial" w:hAnsi="Arial" w:cs="Arial"/>
          <w:sz w:val="20"/>
          <w:szCs w:val="20"/>
          <w:lang w:val="it-IT"/>
        </w:rPr>
      </w:pPr>
      <w:r w:rsidRPr="00555E29">
        <w:rPr>
          <w:rFonts w:ascii="Arial" w:hAnsi="Arial" w:cs="Arial"/>
          <w:sz w:val="20"/>
          <w:szCs w:val="20"/>
          <w:lang w:val="it-IT"/>
        </w:rPr>
        <w:t>Siamo uno dei principali fornitori a livello mondiale di macchinari e servizi destinati al trattamento dei substrati, alla stampa e alla trasformazione per le industrie produttrici di etichette, imballaggi flessibili, scatole pieghevoli e cartone ondulato.</w:t>
      </w:r>
    </w:p>
    <w:p w14:paraId="496CE834" w14:textId="77777777" w:rsidR="00516B12" w:rsidRPr="00555E29" w:rsidRDefault="00516B12" w:rsidP="00516B12">
      <w:pPr>
        <w:spacing w:line="271" w:lineRule="auto"/>
        <w:rPr>
          <w:rFonts w:ascii="Arial" w:hAnsi="Arial" w:cs="Arial"/>
          <w:sz w:val="20"/>
          <w:szCs w:val="20"/>
          <w:lang w:val="it-IT"/>
        </w:rPr>
      </w:pPr>
    </w:p>
    <w:p w14:paraId="14368832" w14:textId="77777777" w:rsidR="00516B12" w:rsidRPr="00555E29" w:rsidRDefault="00516B12" w:rsidP="00516B12">
      <w:pPr>
        <w:spacing w:line="271" w:lineRule="auto"/>
        <w:rPr>
          <w:rFonts w:ascii="Arial" w:hAnsi="Arial" w:cs="Arial"/>
          <w:sz w:val="20"/>
          <w:szCs w:val="20"/>
          <w:lang w:val="it-IT"/>
        </w:rPr>
      </w:pPr>
      <w:r w:rsidRPr="00555E29">
        <w:rPr>
          <w:rFonts w:ascii="Arial" w:hAnsi="Arial" w:cs="Arial"/>
          <w:sz w:val="20"/>
          <w:szCs w:val="20"/>
          <w:lang w:val="it-IT"/>
        </w:rPr>
        <w:t xml:space="preserve">Fondata nel 1890 da Joseph Bobst a Losanna (Svizzera), BOBST è presente in oltre 50 paesi, possiede </w:t>
      </w:r>
    </w:p>
    <w:p w14:paraId="7214F45F" w14:textId="4DF7FC9B" w:rsidR="00516B12" w:rsidRPr="00555E29" w:rsidRDefault="00516B12" w:rsidP="00516B12">
      <w:pPr>
        <w:spacing w:line="271" w:lineRule="auto"/>
        <w:rPr>
          <w:rFonts w:ascii="Arial" w:hAnsi="Arial" w:cs="Arial"/>
          <w:sz w:val="20"/>
          <w:szCs w:val="20"/>
          <w:lang w:val="it-IT"/>
        </w:rPr>
      </w:pPr>
      <w:r w:rsidRPr="00555E29">
        <w:rPr>
          <w:rFonts w:ascii="Arial" w:hAnsi="Arial" w:cs="Arial"/>
          <w:sz w:val="20"/>
          <w:szCs w:val="20"/>
          <w:lang w:val="it-IT"/>
        </w:rPr>
        <w:t>15 stabilimenti produttivi in 8 paesi e impiega oltre 5 500 persone in tutto il mondo. Il fatturato consolidato al 31 dicembre 2019 si è attestato a CHF 1 636 milioni.</w:t>
      </w:r>
    </w:p>
    <w:p w14:paraId="28EFC66A" w14:textId="77777777" w:rsidR="00516B12" w:rsidRPr="00555E29" w:rsidRDefault="00516B12" w:rsidP="00516B12">
      <w:pPr>
        <w:spacing w:line="271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6BAE02D1" w14:textId="77777777" w:rsidR="003E5180" w:rsidRPr="00555E29" w:rsidRDefault="003E5180" w:rsidP="00D5680F">
      <w:pPr>
        <w:spacing w:line="271" w:lineRule="auto"/>
        <w:rPr>
          <w:rFonts w:ascii="Arial" w:hAnsi="Arial" w:cs="Arial"/>
          <w:b/>
          <w:sz w:val="20"/>
          <w:szCs w:val="20"/>
          <w:lang w:val="it-IT" w:eastAsia="zh-CN"/>
        </w:rPr>
      </w:pPr>
      <w:r w:rsidRPr="00555E29">
        <w:rPr>
          <w:rFonts w:ascii="Arial" w:hAnsi="Arial" w:cs="Arial"/>
          <w:b/>
          <w:sz w:val="20"/>
          <w:szCs w:val="20"/>
          <w:lang w:val="it-IT" w:eastAsia="zh-CN"/>
        </w:rPr>
        <w:t>Contatto stampa:</w:t>
      </w:r>
    </w:p>
    <w:p w14:paraId="0DAEF7C0" w14:textId="77777777" w:rsidR="006541EB" w:rsidRPr="00555E29" w:rsidRDefault="006541EB" w:rsidP="00D5680F">
      <w:pPr>
        <w:spacing w:line="271" w:lineRule="auto"/>
        <w:rPr>
          <w:rFonts w:ascii="Arial" w:hAnsi="Arial" w:cs="Arial"/>
          <w:b/>
          <w:sz w:val="20"/>
          <w:szCs w:val="20"/>
          <w:lang w:val="it-IT" w:eastAsia="zh-CN"/>
        </w:rPr>
      </w:pPr>
    </w:p>
    <w:p w14:paraId="0C6342EA" w14:textId="77777777" w:rsidR="000E1D4D" w:rsidRPr="00555E29" w:rsidRDefault="000E1D4D" w:rsidP="00D5680F">
      <w:pPr>
        <w:spacing w:line="266" w:lineRule="auto"/>
        <w:rPr>
          <w:rFonts w:ascii="Arial" w:hAnsi="Arial" w:cs="Arial"/>
          <w:sz w:val="20"/>
          <w:szCs w:val="20"/>
          <w:lang w:val="it-IT" w:eastAsia="zh-CN"/>
        </w:rPr>
      </w:pPr>
      <w:r w:rsidRPr="00555E29">
        <w:rPr>
          <w:rFonts w:ascii="Arial" w:hAnsi="Arial" w:cs="Arial"/>
          <w:sz w:val="20"/>
          <w:szCs w:val="20"/>
          <w:lang w:val="it-IT" w:eastAsia="zh-CN"/>
        </w:rPr>
        <w:t>Gudrun Alex</w:t>
      </w:r>
      <w:r w:rsidRPr="00555E29">
        <w:rPr>
          <w:rFonts w:ascii="Arial" w:hAnsi="Arial" w:cs="Arial"/>
          <w:sz w:val="20"/>
          <w:szCs w:val="20"/>
          <w:lang w:val="it-IT" w:eastAsia="zh-CN"/>
        </w:rPr>
        <w:br/>
        <w:t>BOBST PR Representative</w:t>
      </w:r>
    </w:p>
    <w:p w14:paraId="570ACD65" w14:textId="77777777" w:rsidR="000E1D4D" w:rsidRPr="00555E29" w:rsidRDefault="000E1D4D" w:rsidP="00D5680F">
      <w:pPr>
        <w:rPr>
          <w:rFonts w:ascii="Arial" w:hAnsi="Arial" w:cs="Arial"/>
          <w:sz w:val="20"/>
          <w:szCs w:val="20"/>
          <w:lang w:val="fr-BE" w:eastAsia="de-DE"/>
        </w:rPr>
      </w:pPr>
      <w:r w:rsidRPr="00555E29">
        <w:rPr>
          <w:rFonts w:ascii="Arial" w:hAnsi="Arial" w:cs="Arial"/>
          <w:sz w:val="20"/>
          <w:szCs w:val="20"/>
          <w:lang w:val="fr-BE" w:eastAsia="de-DE"/>
        </w:rPr>
        <w:t xml:space="preserve">Tel.: +49 211 58 58 66 66 </w:t>
      </w:r>
    </w:p>
    <w:p w14:paraId="547672FB" w14:textId="77777777" w:rsidR="000E1D4D" w:rsidRPr="00555E29" w:rsidRDefault="000E1D4D" w:rsidP="00D5680F">
      <w:pPr>
        <w:rPr>
          <w:rFonts w:ascii="Arial" w:hAnsi="Arial" w:cs="Arial"/>
          <w:sz w:val="20"/>
          <w:szCs w:val="20"/>
          <w:lang w:val="fr-BE" w:eastAsia="de-DE"/>
        </w:rPr>
      </w:pPr>
      <w:r w:rsidRPr="00555E29">
        <w:rPr>
          <w:rFonts w:ascii="Arial" w:hAnsi="Arial" w:cs="Arial"/>
          <w:sz w:val="20"/>
          <w:szCs w:val="20"/>
          <w:lang w:val="fr-BE" w:eastAsia="de-DE"/>
        </w:rPr>
        <w:t>Mobile: +49 160 48 41 439</w:t>
      </w:r>
    </w:p>
    <w:p w14:paraId="5F25F879" w14:textId="77777777" w:rsidR="00D5680F" w:rsidRPr="00555E29" w:rsidRDefault="00D5680F" w:rsidP="00D5680F">
      <w:pPr>
        <w:rPr>
          <w:rFonts w:ascii="Arial" w:hAnsi="Arial" w:cs="Arial"/>
          <w:sz w:val="20"/>
          <w:szCs w:val="20"/>
          <w:lang w:val="fr-BE" w:eastAsia="de-DE"/>
        </w:rPr>
      </w:pPr>
      <w:r w:rsidRPr="00555E29">
        <w:rPr>
          <w:rFonts w:ascii="Arial" w:hAnsi="Arial" w:cs="Arial"/>
          <w:sz w:val="20"/>
          <w:szCs w:val="20"/>
          <w:lang w:val="fr-BE" w:eastAsia="de-DE"/>
        </w:rPr>
        <w:t xml:space="preserve">Email: </w:t>
      </w:r>
      <w:hyperlink r:id="rId8" w:history="1">
        <w:r w:rsidRPr="00555E29">
          <w:rPr>
            <w:rFonts w:ascii="Arial" w:eastAsia="Microsoft YaHei" w:hAnsi="Arial" w:cs="Arial"/>
            <w:color w:val="0000FF"/>
            <w:sz w:val="20"/>
            <w:szCs w:val="20"/>
            <w:u w:val="single"/>
            <w:lang w:val="fr-BE" w:eastAsia="de-DE"/>
          </w:rPr>
          <w:t>gudrun.alex@bobst.com</w:t>
        </w:r>
      </w:hyperlink>
    </w:p>
    <w:p w14:paraId="4EBA2C5F" w14:textId="77777777" w:rsidR="000E1D4D" w:rsidRPr="00555E29" w:rsidRDefault="000E1D4D" w:rsidP="00D5680F">
      <w:pPr>
        <w:rPr>
          <w:rFonts w:ascii="Arial" w:hAnsi="Arial" w:cs="Arial"/>
          <w:sz w:val="20"/>
          <w:szCs w:val="20"/>
          <w:lang w:val="fr-BE" w:eastAsia="de-DE"/>
        </w:rPr>
      </w:pPr>
    </w:p>
    <w:p w14:paraId="11F76030" w14:textId="77777777" w:rsidR="00D5680F" w:rsidRPr="00555E29" w:rsidRDefault="00D5680F" w:rsidP="00D5680F">
      <w:pPr>
        <w:rPr>
          <w:rFonts w:ascii="Arial" w:eastAsia="SimSun" w:hAnsi="Arial" w:cs="Arial"/>
          <w:b/>
          <w:bCs/>
          <w:sz w:val="20"/>
          <w:szCs w:val="20"/>
          <w:lang w:val="en-US" w:eastAsia="zh-CN" w:bidi="th-TH"/>
        </w:rPr>
      </w:pPr>
      <w:r w:rsidRPr="00555E29">
        <w:rPr>
          <w:rFonts w:ascii="Arial" w:eastAsia="SimSun" w:hAnsi="Arial" w:cs="Arial"/>
          <w:b/>
          <w:bCs/>
          <w:sz w:val="20"/>
          <w:szCs w:val="20"/>
          <w:lang w:val="en-US" w:eastAsia="zh-CN" w:bidi="th-TH"/>
        </w:rPr>
        <w:t>Follow us:</w:t>
      </w:r>
    </w:p>
    <w:p w14:paraId="5A31C117" w14:textId="77777777" w:rsidR="006541EB" w:rsidRPr="00555E29" w:rsidRDefault="006541EB" w:rsidP="00D5680F">
      <w:pPr>
        <w:rPr>
          <w:rFonts w:ascii="Arial" w:eastAsia="SimSun" w:hAnsi="Arial" w:cs="Arial"/>
          <w:b/>
          <w:bCs/>
          <w:sz w:val="20"/>
          <w:szCs w:val="20"/>
          <w:lang w:val="en-US" w:eastAsia="zh-CN" w:bidi="th-TH"/>
        </w:rPr>
      </w:pPr>
    </w:p>
    <w:p w14:paraId="41C97D47" w14:textId="77777777" w:rsidR="00F03D8B" w:rsidRPr="00555E29" w:rsidRDefault="00D5680F" w:rsidP="00D5680F">
      <w:pPr>
        <w:rPr>
          <w:rFonts w:ascii="Arial" w:eastAsia="Microsoft YaHei" w:hAnsi="Arial" w:cs="Arial"/>
          <w:color w:val="265896"/>
          <w:sz w:val="20"/>
          <w:szCs w:val="20"/>
          <w:u w:val="single"/>
          <w:lang w:eastAsia="zh-CN" w:bidi="th-TH"/>
        </w:rPr>
      </w:pPr>
      <w:r w:rsidRPr="00555E29">
        <w:rPr>
          <w:rFonts w:ascii="Arial" w:eastAsia="Microsoft YaHei" w:hAnsi="Arial" w:cs="Arial"/>
          <w:sz w:val="20"/>
          <w:szCs w:val="20"/>
          <w:lang w:val="en-US" w:eastAsia="zh-CN" w:bidi="th-TH"/>
        </w:rPr>
        <w:t xml:space="preserve">Facebook: </w:t>
      </w:r>
      <w:hyperlink r:id="rId9" w:history="1">
        <w:r w:rsidRPr="00555E29">
          <w:rPr>
            <w:rFonts w:ascii="Arial" w:eastAsia="Microsoft YaHei" w:hAnsi="Arial" w:cs="Arial"/>
            <w:color w:val="0000FF"/>
            <w:sz w:val="20"/>
            <w:szCs w:val="20"/>
            <w:u w:val="single"/>
            <w:lang w:eastAsia="de-DE"/>
          </w:rPr>
          <w:t>www.bobst.com/facebook</w:t>
        </w:r>
      </w:hyperlink>
      <w:r w:rsidRPr="00555E29">
        <w:rPr>
          <w:rFonts w:ascii="Arial" w:eastAsia="Microsoft YaHei" w:hAnsi="Arial" w:cs="Arial"/>
          <w:sz w:val="20"/>
          <w:szCs w:val="20"/>
          <w:lang w:val="en-US" w:eastAsia="zh-CN" w:bidi="th-TH"/>
        </w:rPr>
        <w:t xml:space="preserve"> </w:t>
      </w:r>
      <w:r w:rsidRPr="00555E29">
        <w:rPr>
          <w:rFonts w:ascii="Arial" w:eastAsia="Microsoft YaHei" w:hAnsi="Arial" w:cs="Arial"/>
          <w:sz w:val="20"/>
          <w:szCs w:val="20"/>
          <w:lang w:val="en-US" w:eastAsia="zh-CN" w:bidi="th-TH"/>
        </w:rPr>
        <w:br/>
        <w:t xml:space="preserve">LinkedIn: </w:t>
      </w:r>
      <w:hyperlink r:id="rId10" w:history="1">
        <w:r w:rsidRPr="00555E29">
          <w:rPr>
            <w:rFonts w:ascii="Arial" w:eastAsia="Microsoft YaHei" w:hAnsi="Arial" w:cs="Arial"/>
            <w:color w:val="0000FF"/>
            <w:sz w:val="20"/>
            <w:szCs w:val="20"/>
            <w:u w:val="single"/>
            <w:lang w:eastAsia="de-DE"/>
          </w:rPr>
          <w:t>www.bobst.com/linkedin</w:t>
        </w:r>
      </w:hyperlink>
      <w:r w:rsidRPr="00555E29">
        <w:rPr>
          <w:rFonts w:ascii="Arial" w:eastAsia="Microsoft YaHei" w:hAnsi="Arial" w:cs="Arial"/>
          <w:sz w:val="20"/>
          <w:szCs w:val="20"/>
          <w:lang w:val="en-US" w:eastAsia="zh-CN" w:bidi="th-TH"/>
        </w:rPr>
        <w:t xml:space="preserve"> </w:t>
      </w:r>
      <w:r w:rsidRPr="00555E29">
        <w:rPr>
          <w:rFonts w:ascii="Arial" w:eastAsia="Microsoft YaHei" w:hAnsi="Arial" w:cs="Arial"/>
          <w:sz w:val="20"/>
          <w:szCs w:val="20"/>
          <w:lang w:val="en-US" w:eastAsia="zh-CN" w:bidi="th-TH"/>
        </w:rPr>
        <w:br/>
        <w:t xml:space="preserve">Twitter: @BOBSTglobal </w:t>
      </w:r>
      <w:hyperlink r:id="rId11" w:history="1">
        <w:r w:rsidRPr="00555E29">
          <w:rPr>
            <w:rFonts w:ascii="Arial" w:eastAsia="Microsoft YaHei" w:hAnsi="Arial" w:cs="Arial"/>
            <w:color w:val="0000FF"/>
            <w:sz w:val="20"/>
            <w:szCs w:val="20"/>
            <w:u w:val="single"/>
            <w:lang w:eastAsia="de-DE"/>
          </w:rPr>
          <w:t>www.bobst.com/twitter</w:t>
        </w:r>
      </w:hyperlink>
      <w:r w:rsidRPr="00555E29">
        <w:rPr>
          <w:rFonts w:ascii="Arial" w:eastAsia="Microsoft YaHei" w:hAnsi="Arial" w:cs="Arial"/>
          <w:color w:val="0000FF"/>
          <w:sz w:val="20"/>
          <w:szCs w:val="20"/>
          <w:u w:val="single"/>
          <w:lang w:eastAsia="de-DE"/>
        </w:rPr>
        <w:t xml:space="preserve"> </w:t>
      </w:r>
      <w:r w:rsidRPr="00555E29">
        <w:rPr>
          <w:rFonts w:ascii="Arial" w:eastAsia="Microsoft YaHei" w:hAnsi="Arial" w:cs="Arial"/>
          <w:sz w:val="20"/>
          <w:szCs w:val="20"/>
          <w:lang w:val="en-US" w:eastAsia="zh-CN" w:bidi="th-TH"/>
        </w:rPr>
        <w:br/>
        <w:t xml:space="preserve">YouTube: </w:t>
      </w:r>
      <w:hyperlink r:id="rId12" w:history="1">
        <w:r w:rsidRPr="00555E29">
          <w:rPr>
            <w:rFonts w:ascii="Arial" w:eastAsia="Microsoft YaHei" w:hAnsi="Arial" w:cs="Arial"/>
            <w:color w:val="0000FF"/>
            <w:sz w:val="20"/>
            <w:szCs w:val="20"/>
            <w:u w:val="single"/>
            <w:lang w:eastAsia="de-DE"/>
          </w:rPr>
          <w:t>www.bobst.com/youtube</w:t>
        </w:r>
      </w:hyperlink>
    </w:p>
    <w:sectPr w:rsidR="00F03D8B" w:rsidRPr="00555E29" w:rsidSect="004852ED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9A691" w14:textId="77777777" w:rsidR="00214DFF" w:rsidRDefault="00214DFF" w:rsidP="00BB5BE9">
      <w:r>
        <w:separator/>
      </w:r>
    </w:p>
  </w:endnote>
  <w:endnote w:type="continuationSeparator" w:id="0">
    <w:p w14:paraId="1918B4B8" w14:textId="77777777" w:rsidR="00214DFF" w:rsidRDefault="00214DFF" w:rsidP="00BB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7EC3" w14:textId="29645F93" w:rsidR="00546823" w:rsidRPr="00E26B48" w:rsidRDefault="004852ED" w:rsidP="00F36CF1">
    <w:pPr>
      <w:pStyle w:val="Footer"/>
      <w:rPr>
        <w:noProof/>
        <w:lang w:val="it-IT"/>
      </w:rPr>
    </w:pPr>
    <w:r w:rsidRPr="00E26B48">
      <w:rPr>
        <w:noProof/>
        <w:lang w:val="it-IT"/>
      </w:rPr>
      <w:t xml:space="preserve">Comunicato stampa </w:t>
    </w:r>
    <w:r w:rsidR="00546823" w:rsidRPr="00E26B48">
      <w:rPr>
        <w:lang w:val="it-IT"/>
      </w:rPr>
      <w:t xml:space="preserve">| </w:t>
    </w:r>
    <w:sdt>
      <w:sdtPr>
        <w:tag w:val="T_Page"/>
        <w:id w:val="138242416"/>
      </w:sdtPr>
      <w:sdtEndPr/>
      <w:sdtContent>
        <w:r w:rsidR="003E5180" w:rsidRPr="00E26B48">
          <w:rPr>
            <w:lang w:val="it-IT"/>
          </w:rPr>
          <w:t>Page</w:t>
        </w:r>
      </w:sdtContent>
    </w:sdt>
    <w:r w:rsidR="00546823" w:rsidRPr="00E26B48">
      <w:rPr>
        <w:lang w:val="it-IT"/>
      </w:rPr>
      <w:t xml:space="preserve"> </w:t>
    </w:r>
    <w:r w:rsidR="00546823" w:rsidRPr="003E5180">
      <w:fldChar w:fldCharType="begin"/>
    </w:r>
    <w:r w:rsidR="00546823" w:rsidRPr="00E26B48">
      <w:rPr>
        <w:lang w:val="it-IT"/>
      </w:rPr>
      <w:instrText xml:space="preserve"> PAGE   \* MERGEFORMAT </w:instrText>
    </w:r>
    <w:r w:rsidR="00546823" w:rsidRPr="003E5180">
      <w:fldChar w:fldCharType="separate"/>
    </w:r>
    <w:r w:rsidR="00E71828" w:rsidRPr="00E26B48">
      <w:rPr>
        <w:noProof/>
        <w:lang w:val="it-IT"/>
      </w:rPr>
      <w:t>1</w:t>
    </w:r>
    <w:r w:rsidR="00546823" w:rsidRPr="003E5180">
      <w:fldChar w:fldCharType="end"/>
    </w:r>
    <w:r w:rsidR="00546823" w:rsidRPr="00E26B48">
      <w:rPr>
        <w:lang w:val="it-IT"/>
      </w:rPr>
      <w:t xml:space="preserve"> </w:t>
    </w:r>
    <w:sdt>
      <w:sdtPr>
        <w:tag w:val="T_PageOf"/>
        <w:id w:val="-2122363321"/>
      </w:sdtPr>
      <w:sdtEndPr/>
      <w:sdtContent>
        <w:r w:rsidR="003E5180" w:rsidRPr="00E26B48">
          <w:rPr>
            <w:lang w:val="it-IT"/>
          </w:rPr>
          <w:t>of</w:t>
        </w:r>
      </w:sdtContent>
    </w:sdt>
    <w:r w:rsidR="00546823" w:rsidRPr="00E26B48">
      <w:rPr>
        <w:lang w:val="it-IT"/>
      </w:rPr>
      <w:t xml:space="preserve"> </w:t>
    </w:r>
    <w:r w:rsidR="00481EA9">
      <w:rPr>
        <w:noProof/>
      </w:rPr>
      <w:fldChar w:fldCharType="begin"/>
    </w:r>
    <w:r w:rsidR="00481EA9" w:rsidRPr="00E26B48">
      <w:rPr>
        <w:noProof/>
        <w:lang w:val="it-IT"/>
      </w:rPr>
      <w:instrText xml:space="preserve"> NUMPAGES   \* MERGEFORMAT </w:instrText>
    </w:r>
    <w:r w:rsidR="00481EA9">
      <w:rPr>
        <w:noProof/>
      </w:rPr>
      <w:fldChar w:fldCharType="separate"/>
    </w:r>
    <w:r w:rsidR="00E71828" w:rsidRPr="00E26B48">
      <w:rPr>
        <w:noProof/>
        <w:lang w:val="it-IT"/>
      </w:rPr>
      <w:t>1</w:t>
    </w:r>
    <w:r w:rsidR="00481EA9">
      <w:rPr>
        <w:noProof/>
      </w:rPr>
      <w:fldChar w:fldCharType="end"/>
    </w:r>
  </w:p>
  <w:p w14:paraId="7ECECF92" w14:textId="77777777" w:rsidR="009E7F29" w:rsidRPr="00E26B48" w:rsidRDefault="009E7F29" w:rsidP="00F36CF1">
    <w:pPr>
      <w:pStyle w:val="Footer"/>
      <w:rPr>
        <w:noProof/>
        <w:lang w:val="it-IT"/>
      </w:rPr>
    </w:pPr>
  </w:p>
  <w:p w14:paraId="5EFE1C98" w14:textId="77777777" w:rsidR="009E7F29" w:rsidRPr="00E26B48" w:rsidRDefault="009E7F29" w:rsidP="00F36CF1">
    <w:pPr>
      <w:pStyle w:val="Footer"/>
      <w:rPr>
        <w:noProof/>
        <w:lang w:val="it-IT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1482231921"/>
    </w:sdtPr>
    <w:sdtEndPr/>
    <w:sdtContent>
      <w:p w14:paraId="559BE1E3" w14:textId="77777777" w:rsidR="009E7F29" w:rsidRPr="00E26B48" w:rsidRDefault="009E7F29" w:rsidP="009E7F29">
        <w:pPr>
          <w:spacing w:line="200" w:lineRule="atLeast"/>
          <w:rPr>
            <w:rFonts w:eastAsia="SimSun" w:cs="Tahoma"/>
            <w:b/>
            <w:sz w:val="15"/>
            <w:szCs w:val="22"/>
            <w:lang w:val="it-IT" w:eastAsia="zh-CN"/>
          </w:rPr>
        </w:pPr>
        <w:r w:rsidRPr="00E26B48">
          <w:rPr>
            <w:rFonts w:eastAsia="SimSun" w:cs="Tahoma"/>
            <w:b/>
            <w:sz w:val="15"/>
            <w:szCs w:val="22"/>
            <w:lang w:val="it-IT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1280722117"/>
    </w:sdtPr>
    <w:sdtEndPr/>
    <w:sdtContent>
      <w:p w14:paraId="5835A62B" w14:textId="77777777" w:rsidR="009E7F29" w:rsidRPr="00E26B48" w:rsidRDefault="009E7F29" w:rsidP="009E7F29">
        <w:pPr>
          <w:spacing w:line="200" w:lineRule="atLeast"/>
          <w:rPr>
            <w:rFonts w:eastAsia="SimSun" w:cs="Tahoma"/>
            <w:sz w:val="14"/>
            <w:szCs w:val="22"/>
            <w:lang w:val="it-IT" w:eastAsia="zh-CN"/>
          </w:rPr>
        </w:pPr>
        <w:r w:rsidRPr="00E26B48">
          <w:rPr>
            <w:rFonts w:eastAsia="SimSun" w:cs="Tahoma"/>
            <w:sz w:val="14"/>
            <w:szCs w:val="22"/>
            <w:lang w:val="it-IT"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77E1" w14:textId="77777777" w:rsidR="00F36CF1" w:rsidRPr="00D5680F" w:rsidRDefault="00832DE0" w:rsidP="00F36CF1">
    <w:pPr>
      <w:pStyle w:val="LegalFooter"/>
      <w:rPr>
        <w:lang w:val="fr-BE"/>
      </w:rPr>
    </w:pPr>
    <w:r>
      <w:fldChar w:fldCharType="begin"/>
    </w:r>
    <w:r w:rsidRPr="00D5680F">
      <w:rPr>
        <w:lang w:val="fr-BE"/>
      </w:rPr>
      <w:instrText xml:space="preserve"> FILENAME   \* MERGEFORMAT </w:instrText>
    </w:r>
    <w:r>
      <w:fldChar w:fldCharType="separate"/>
    </w:r>
    <w:r w:rsidR="00BC2406" w:rsidRPr="00D5680F">
      <w:rPr>
        <w:noProof/>
        <w:lang w:val="fr-BE"/>
      </w:rPr>
      <w:t>Dokument1</w:t>
    </w:r>
    <w:r>
      <w:rPr>
        <w:noProof/>
      </w:rPr>
      <w:fldChar w:fldCharType="end"/>
    </w:r>
    <w:r w:rsidR="00F36CF1" w:rsidRPr="00D5680F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3E5180" w:rsidRPr="00D5680F">
          <w:rPr>
            <w:lang w:val="fr-BE"/>
          </w:rPr>
          <w:t>Page</w:t>
        </w:r>
      </w:sdtContent>
    </w:sdt>
    <w:r w:rsidR="00F36CF1" w:rsidRPr="00D5680F">
      <w:rPr>
        <w:lang w:val="fr-BE"/>
      </w:rPr>
      <w:t xml:space="preserve"> </w:t>
    </w:r>
    <w:r w:rsidR="00F36CF1" w:rsidRPr="003E5180">
      <w:fldChar w:fldCharType="begin"/>
    </w:r>
    <w:r w:rsidR="00F36CF1" w:rsidRPr="00D5680F">
      <w:rPr>
        <w:lang w:val="fr-BE"/>
      </w:rPr>
      <w:instrText xml:space="preserve"> PAGE   \* MERGEFORMAT </w:instrText>
    </w:r>
    <w:r w:rsidR="00F36CF1" w:rsidRPr="003E5180">
      <w:fldChar w:fldCharType="separate"/>
    </w:r>
    <w:r w:rsidR="004852ED">
      <w:rPr>
        <w:noProof/>
        <w:lang w:val="fr-BE"/>
      </w:rPr>
      <w:t>1</w:t>
    </w:r>
    <w:r w:rsidR="00F36CF1" w:rsidRPr="003E5180">
      <w:fldChar w:fldCharType="end"/>
    </w:r>
    <w:r w:rsidR="00F36CF1" w:rsidRPr="00D5680F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3E5180" w:rsidRPr="00D5680F">
          <w:rPr>
            <w:lang w:val="fr-BE"/>
          </w:rPr>
          <w:t>of</w:t>
        </w:r>
      </w:sdtContent>
    </w:sdt>
    <w:r w:rsidR="00F36CF1" w:rsidRPr="00D5680F">
      <w:rPr>
        <w:lang w:val="fr-BE"/>
      </w:rPr>
      <w:t xml:space="preserve"> </w:t>
    </w:r>
    <w:r>
      <w:fldChar w:fldCharType="begin"/>
    </w:r>
    <w:r w:rsidRPr="00D5680F">
      <w:rPr>
        <w:lang w:val="fr-BE"/>
      </w:rPr>
      <w:instrText xml:space="preserve"> NUMPAGES   \* MERGEFORMAT </w:instrText>
    </w:r>
    <w:r>
      <w:fldChar w:fldCharType="separate"/>
    </w:r>
    <w:r w:rsidR="004852ED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43F9E9A6" w14:textId="77777777" w:rsidR="00F36CF1" w:rsidRPr="00D5680F" w:rsidRDefault="003E5180" w:rsidP="00F36CF1">
        <w:pPr>
          <w:pStyle w:val="LegalFooter1"/>
          <w:rPr>
            <w:lang w:val="fr-BE"/>
          </w:rPr>
        </w:pPr>
        <w:proofErr w:type="spellStart"/>
        <w:r w:rsidRPr="00D5680F">
          <w:rPr>
            <w:lang w:val="fr-BE"/>
          </w:rPr>
          <w:t>Bobst</w:t>
        </w:r>
        <w:proofErr w:type="spellEnd"/>
        <w:r w:rsidRPr="00D5680F">
          <w:rPr>
            <w:lang w:val="fr-BE"/>
          </w:rPr>
          <w:t xml:space="preserve"> Mex SA</w:t>
        </w:r>
      </w:p>
    </w:sdtContent>
  </w:sdt>
  <w:sdt>
    <w:sdtPr>
      <w:tag w:val="M_LegalFooter"/>
      <w:id w:val="188571317"/>
    </w:sdtPr>
    <w:sdtEndPr/>
    <w:sdtContent>
      <w:p w14:paraId="65856942" w14:textId="77777777" w:rsidR="00F36CF1" w:rsidRPr="00D5680F" w:rsidRDefault="003E5180" w:rsidP="00F36CF1">
        <w:pPr>
          <w:pStyle w:val="LegalFooter2"/>
          <w:rPr>
            <w:lang w:val="fr-BE"/>
          </w:rPr>
        </w:pPr>
        <w:r w:rsidRPr="00D5680F">
          <w:rPr>
            <w:lang w:val="fr-BE"/>
          </w:rPr>
          <w:t xml:space="preserve">PO Box | CH-1001 Lausanne | </w:t>
        </w:r>
        <w:proofErr w:type="spellStart"/>
        <w:r w:rsidRPr="00D5680F">
          <w:rPr>
            <w:lang w:val="fr-BE"/>
          </w:rPr>
          <w:t>Switzerland</w:t>
        </w:r>
        <w:proofErr w:type="spellEnd"/>
        <w:r w:rsidRPr="00D5680F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129F1" w14:textId="77777777" w:rsidR="00214DFF" w:rsidRDefault="00214DFF" w:rsidP="00BB5BE9">
      <w:r>
        <w:separator/>
      </w:r>
    </w:p>
  </w:footnote>
  <w:footnote w:type="continuationSeparator" w:id="0">
    <w:p w14:paraId="1D9A08A3" w14:textId="77777777" w:rsidR="00214DFF" w:rsidRDefault="00214DFF" w:rsidP="00BB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48DF" w14:textId="77777777" w:rsidR="00BB5BE9" w:rsidRPr="003E5180" w:rsidRDefault="00214DFF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3E5180">
          <w:rPr>
            <w:noProof/>
            <w:lang w:val="nl-BE" w:eastAsia="zh-TW"/>
          </w:rPr>
          <w:drawing>
            <wp:inline distT="0" distB="0" distL="0" distR="0" wp14:anchorId="68DA4AB2" wp14:editId="197071B9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80D44" w14:textId="77777777" w:rsidR="00F36CF1" w:rsidRPr="003E5180" w:rsidRDefault="00214DFF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3E5180">
          <w:rPr>
            <w:noProof/>
            <w:lang w:val="nl-BE" w:eastAsia="zh-TW"/>
          </w:rPr>
          <w:drawing>
            <wp:inline distT="0" distB="0" distL="0" distR="0" wp14:anchorId="09C77EA2" wp14:editId="4551B7B6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6A6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63E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42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E39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49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70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7E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83F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6E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CA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6"/>
    <w:rsid w:val="00043F57"/>
    <w:rsid w:val="000E1D4D"/>
    <w:rsid w:val="000F06CC"/>
    <w:rsid w:val="00162F04"/>
    <w:rsid w:val="00165731"/>
    <w:rsid w:val="00185617"/>
    <w:rsid w:val="00193DE7"/>
    <w:rsid w:val="00214DFF"/>
    <w:rsid w:val="0027064C"/>
    <w:rsid w:val="002826A7"/>
    <w:rsid w:val="00310503"/>
    <w:rsid w:val="003351F5"/>
    <w:rsid w:val="003E5180"/>
    <w:rsid w:val="004038E7"/>
    <w:rsid w:val="00411250"/>
    <w:rsid w:val="00441DD3"/>
    <w:rsid w:val="00481EA9"/>
    <w:rsid w:val="004852ED"/>
    <w:rsid w:val="004C2489"/>
    <w:rsid w:val="004F3549"/>
    <w:rsid w:val="00516B12"/>
    <w:rsid w:val="00546823"/>
    <w:rsid w:val="00555E29"/>
    <w:rsid w:val="00573DCA"/>
    <w:rsid w:val="005A48B2"/>
    <w:rsid w:val="005E0E2E"/>
    <w:rsid w:val="006541EB"/>
    <w:rsid w:val="006A45F6"/>
    <w:rsid w:val="006C3613"/>
    <w:rsid w:val="006F0B12"/>
    <w:rsid w:val="006F5741"/>
    <w:rsid w:val="00743EDD"/>
    <w:rsid w:val="007670E8"/>
    <w:rsid w:val="007C329B"/>
    <w:rsid w:val="007E5998"/>
    <w:rsid w:val="00832DE0"/>
    <w:rsid w:val="008B5EF4"/>
    <w:rsid w:val="008D353F"/>
    <w:rsid w:val="009A0420"/>
    <w:rsid w:val="009A42B7"/>
    <w:rsid w:val="009D707C"/>
    <w:rsid w:val="009E6CF2"/>
    <w:rsid w:val="009E7F29"/>
    <w:rsid w:val="00A131E9"/>
    <w:rsid w:val="00A81CD0"/>
    <w:rsid w:val="00AB644E"/>
    <w:rsid w:val="00B11D41"/>
    <w:rsid w:val="00BB5BE9"/>
    <w:rsid w:val="00BC2406"/>
    <w:rsid w:val="00BF6A8D"/>
    <w:rsid w:val="00C20D00"/>
    <w:rsid w:val="00C24262"/>
    <w:rsid w:val="00CB3413"/>
    <w:rsid w:val="00CC7F9D"/>
    <w:rsid w:val="00CE0EF3"/>
    <w:rsid w:val="00D33D04"/>
    <w:rsid w:val="00D5680F"/>
    <w:rsid w:val="00DB1DC2"/>
    <w:rsid w:val="00DE5DD2"/>
    <w:rsid w:val="00E26B48"/>
    <w:rsid w:val="00E53A84"/>
    <w:rsid w:val="00E71828"/>
    <w:rsid w:val="00E84ABC"/>
    <w:rsid w:val="00EE17E7"/>
    <w:rsid w:val="00F03D8B"/>
    <w:rsid w:val="00F36CF1"/>
    <w:rsid w:val="00F70BCE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0D0167"/>
  <w15:docId w15:val="{20A5A24C-E98A-4935-9767-D226B46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 w:line="260" w:lineRule="atLeast"/>
      <w:outlineLvl w:val="2"/>
    </w:pPr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 w:line="260" w:lineRule="atLeast"/>
      <w:outlineLvl w:val="3"/>
    </w:pPr>
    <w:rPr>
      <w:rFonts w:asciiTheme="majorHAnsi" w:eastAsiaTheme="majorEastAsia" w:hAnsiTheme="majorHAnsi" w:cstheme="majorBidi"/>
      <w:b/>
      <w:bCs/>
      <w:i/>
      <w:iCs/>
      <w:sz w:val="19"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 w:line="260" w:lineRule="atLeast"/>
      <w:outlineLvl w:val="4"/>
    </w:pPr>
    <w:rPr>
      <w:rFonts w:asciiTheme="majorHAnsi" w:eastAsiaTheme="majorEastAsia" w:hAnsiTheme="majorHAnsi" w:cstheme="majorBidi"/>
      <w:sz w:val="19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 w:line="260" w:lineRule="atLeast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  <w:spacing w:line="260" w:lineRule="atLeast"/>
    </w:pPr>
    <w:rPr>
      <w:rFonts w:asciiTheme="majorHAnsi" w:eastAsiaTheme="majorEastAsia" w:hAnsiTheme="majorHAnsi" w:cstheme="majorBidi"/>
      <w:i/>
      <w:iCs/>
      <w:spacing w:val="15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 w:line="260" w:lineRule="atLeast"/>
      <w:ind w:left="936" w:right="936"/>
    </w:pPr>
    <w:rPr>
      <w:rFonts w:asciiTheme="minorHAnsi" w:eastAsiaTheme="minorEastAsia" w:hAnsiTheme="minorHAnsi" w:cstheme="minorBidi"/>
      <w:b/>
      <w:bCs/>
      <w:i/>
      <w:iCs/>
      <w:sz w:val="19"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line="260" w:lineRule="atLeast"/>
      <w:ind w:left="1152" w:right="1152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3E518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E5180"/>
  </w:style>
  <w:style w:type="paragraph" w:styleId="EnvelopeAddress">
    <w:name w:val="envelope address"/>
    <w:basedOn w:val="Normal"/>
    <w:uiPriority w:val="99"/>
    <w:semiHidden/>
    <w:unhideWhenUsed/>
    <w:rsid w:val="003E518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3E5180"/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5180"/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5180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3E518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E5180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5180"/>
    <w:pPr>
      <w:spacing w:line="260" w:lineRule="atLeast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3E5180"/>
    <w:pPr>
      <w:spacing w:before="200" w:after="160" w:line="260" w:lineRule="atLeast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 w:val="19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3E5180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3E51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80"/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80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180"/>
    <w:pPr>
      <w:spacing w:after="120" w:line="260" w:lineRule="atLeast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180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180"/>
    <w:pPr>
      <w:spacing w:after="120" w:line="48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180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180"/>
    <w:pPr>
      <w:spacing w:after="120" w:line="260" w:lineRule="atLeast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180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5180"/>
    <w:pPr>
      <w:spacing w:line="260" w:lineRule="atLeast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E5180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3E518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3E5180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3E5180"/>
    <w:rPr>
      <w:b/>
      <w:bCs/>
    </w:rPr>
  </w:style>
  <w:style w:type="character" w:styleId="SubtleEmphasis">
    <w:name w:val="Subtle Emphasis"/>
    <w:basedOn w:val="DefaultParagraphFont"/>
    <w:uiPriority w:val="19"/>
    <w:rsid w:val="003E5180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5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5180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3E5180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180"/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80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3E5180"/>
    <w:pPr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5180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51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E5180"/>
    <w:pPr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5180"/>
    <w:pPr>
      <w:ind w:left="38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5180"/>
    <w:pPr>
      <w:ind w:left="57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5180"/>
    <w:pPr>
      <w:ind w:left="76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5180"/>
    <w:pPr>
      <w:ind w:left="95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5180"/>
    <w:pPr>
      <w:ind w:left="114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5180"/>
    <w:pPr>
      <w:ind w:left="133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5180"/>
    <w:pPr>
      <w:ind w:left="152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5180"/>
    <w:pPr>
      <w:ind w:left="171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3E5180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180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3E5180"/>
    <w:pPr>
      <w:spacing w:line="260" w:lineRule="atLeast"/>
      <w:ind w:left="283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3E5180"/>
    <w:pPr>
      <w:spacing w:line="260" w:lineRule="atLeast"/>
      <w:ind w:left="566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3E5180"/>
    <w:pPr>
      <w:spacing w:line="260" w:lineRule="atLeast"/>
      <w:ind w:left="849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3E5180"/>
    <w:pPr>
      <w:spacing w:line="260" w:lineRule="atLeast"/>
      <w:ind w:left="1132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3E5180"/>
    <w:pPr>
      <w:spacing w:line="260" w:lineRule="atLeast"/>
      <w:ind w:left="1415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3E5180"/>
    <w:pPr>
      <w:numPr>
        <w:numId w:val="6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3E5180"/>
    <w:pPr>
      <w:numPr>
        <w:numId w:val="7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3E5180"/>
    <w:pPr>
      <w:numPr>
        <w:numId w:val="8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3E5180"/>
    <w:pPr>
      <w:numPr>
        <w:numId w:val="9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3E5180"/>
    <w:pPr>
      <w:numPr>
        <w:numId w:val="10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3E5180"/>
    <w:pPr>
      <w:numPr>
        <w:numId w:val="1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3E5180"/>
    <w:pPr>
      <w:numPr>
        <w:numId w:val="2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3E5180"/>
    <w:pPr>
      <w:numPr>
        <w:numId w:val="3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3E5180"/>
    <w:pPr>
      <w:numPr>
        <w:numId w:val="4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3E5180"/>
    <w:pPr>
      <w:numPr>
        <w:numId w:val="5"/>
      </w:numPr>
      <w:spacing w:line="260" w:lineRule="atLeast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3E5180"/>
    <w:pPr>
      <w:spacing w:after="120" w:line="260" w:lineRule="atLeast"/>
      <w:ind w:left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3E5180"/>
    <w:pPr>
      <w:spacing w:after="120" w:line="260" w:lineRule="atLeast"/>
      <w:ind w:left="566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3E5180"/>
    <w:pPr>
      <w:spacing w:after="120" w:line="260" w:lineRule="atLeast"/>
      <w:ind w:left="849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3E5180"/>
    <w:pPr>
      <w:spacing w:after="120" w:line="260" w:lineRule="atLeast"/>
      <w:ind w:left="1132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3E5180"/>
    <w:pPr>
      <w:spacing w:after="120" w:line="260" w:lineRule="atLeast"/>
      <w:ind w:left="1415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8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180"/>
    <w:pPr>
      <w:spacing w:line="260" w:lineRule="atLeast"/>
    </w:pPr>
    <w:rPr>
      <w:rFonts w:eastAsiaTheme="minorEastAsia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80"/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80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180"/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180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3E5180"/>
  </w:style>
  <w:style w:type="character" w:styleId="PageNumber">
    <w:name w:val="page number"/>
    <w:basedOn w:val="DefaultParagraphFont"/>
    <w:uiPriority w:val="99"/>
    <w:semiHidden/>
    <w:unhideWhenUsed/>
    <w:rsid w:val="003E5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80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3E5180"/>
    <w:pPr>
      <w:spacing w:line="260" w:lineRule="atLeast"/>
      <w:ind w:left="720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180"/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51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5180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180"/>
    <w:pPr>
      <w:spacing w:after="120" w:line="260" w:lineRule="atLeast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180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5180"/>
    <w:pPr>
      <w:spacing w:after="120" w:line="480" w:lineRule="auto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5180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180"/>
    <w:pPr>
      <w:spacing w:after="120" w:line="260" w:lineRule="atLeast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180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51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5180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3E5180"/>
    <w:pPr>
      <w:spacing w:line="260" w:lineRule="atLeast"/>
      <w:ind w:left="708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5180"/>
    <w:pPr>
      <w:spacing w:line="260" w:lineRule="atLeast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5180"/>
    <w:rPr>
      <w:sz w:val="19"/>
      <w:lang w:val="fr-CH"/>
    </w:rPr>
  </w:style>
  <w:style w:type="paragraph" w:styleId="NoSpacing">
    <w:name w:val="No Spacing"/>
    <w:uiPriority w:val="1"/>
    <w:rsid w:val="003E5180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5180"/>
    <w:pPr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5180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5180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5180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5180"/>
    <w:pPr>
      <w:spacing w:line="260" w:lineRule="atLeast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5180"/>
    <w:pPr>
      <w:spacing w:line="260" w:lineRule="atLeast"/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5180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5180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5180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5180"/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180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3E5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5180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5180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3E5180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5180"/>
    <w:pPr>
      <w:spacing w:line="260" w:lineRule="atLeast"/>
    </w:pPr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3E5180"/>
    <w:pPr>
      <w:spacing w:before="120" w:line="260" w:lineRule="atLeast"/>
    </w:pPr>
    <w:rPr>
      <w:rFonts w:asciiTheme="majorHAnsi" w:eastAsiaTheme="majorEastAsia" w:hAnsiTheme="majorHAnsi" w:cstheme="majorBidi"/>
      <w:b/>
      <w:bCs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5180"/>
    <w:pPr>
      <w:spacing w:after="100" w:line="260" w:lineRule="atLeast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5180"/>
    <w:pPr>
      <w:spacing w:after="100" w:line="260" w:lineRule="atLeast"/>
      <w:ind w:left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5180"/>
    <w:pPr>
      <w:spacing w:after="100" w:line="260" w:lineRule="atLeast"/>
      <w:ind w:left="38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5180"/>
    <w:pPr>
      <w:spacing w:after="100" w:line="260" w:lineRule="atLeast"/>
      <w:ind w:left="57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5180"/>
    <w:pPr>
      <w:spacing w:after="100" w:line="260" w:lineRule="atLeast"/>
      <w:ind w:left="76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5180"/>
    <w:pPr>
      <w:spacing w:after="100" w:line="260" w:lineRule="atLeast"/>
      <w:ind w:left="95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5180"/>
    <w:pPr>
      <w:spacing w:after="100" w:line="260" w:lineRule="atLeast"/>
      <w:ind w:left="114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5180"/>
    <w:pPr>
      <w:spacing w:after="100" w:line="260" w:lineRule="atLeast"/>
      <w:ind w:left="133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5180"/>
    <w:pPr>
      <w:spacing w:after="100" w:line="260" w:lineRule="atLeast"/>
      <w:ind w:left="15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E5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bst.com/esen/about-bobst/who-we-are/vision/" TargetMode="Externa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IT_28500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IT_28500</Template>
  <TotalTime>63</TotalTime>
  <Pages>2</Pages>
  <Words>715</Words>
  <Characters>3967</Characters>
  <Application>Microsoft Office Word</Application>
  <DocSecurity>0</DocSecurity>
  <Lines>99</Lines>
  <Paragraphs>60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8</cp:revision>
  <cp:lastPrinted>2015-02-06T09:00:00Z</cp:lastPrinted>
  <dcterms:created xsi:type="dcterms:W3CDTF">2020-11-30T11:31:00Z</dcterms:created>
  <dcterms:modified xsi:type="dcterms:W3CDTF">2020-12-01T12:30:00Z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